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DDC" w:rsidRDefault="00E35AF4" w:rsidP="000E1DDC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Описание объекта закупки </w:t>
      </w:r>
    </w:p>
    <w:p w:rsidR="00E35AF4" w:rsidRPr="00B4799E" w:rsidRDefault="00E35AF4" w:rsidP="000E1DDC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5AF4">
        <w:rPr>
          <w:rFonts w:ascii="Times New Roman" w:hAnsi="Times New Roman" w:cs="Times New Roman"/>
          <w:sz w:val="28"/>
          <w:szCs w:val="28"/>
        </w:rPr>
        <w:t>ИКЗ 253600000655760000100100320017111244</w:t>
      </w:r>
    </w:p>
    <w:p w:rsidR="000E1DDC" w:rsidRPr="000E1DDC" w:rsidRDefault="000E1DDC" w:rsidP="000E1DDC">
      <w:pPr>
        <w:spacing w:after="0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  <w:lang w:eastAsia="ar-SA"/>
        </w:rPr>
      </w:pPr>
      <w:r w:rsidRPr="00B4799E">
        <w:rPr>
          <w:rFonts w:ascii="Times New Roman" w:eastAsia="Calibri" w:hAnsi="Times New Roman" w:cs="Times New Roman"/>
          <w:b/>
          <w:bCs/>
          <w:i/>
          <w:sz w:val="24"/>
          <w:szCs w:val="24"/>
          <w:lang w:eastAsia="ar-SA"/>
        </w:rPr>
        <w:t>оказа</w:t>
      </w:r>
      <w:r>
        <w:rPr>
          <w:rFonts w:ascii="Times New Roman" w:eastAsia="Calibri" w:hAnsi="Times New Roman" w:cs="Times New Roman"/>
          <w:b/>
          <w:bCs/>
          <w:i/>
          <w:sz w:val="24"/>
          <w:szCs w:val="24"/>
          <w:lang w:eastAsia="ar-SA"/>
        </w:rPr>
        <w:t>ние</w:t>
      </w:r>
      <w:r w:rsidRPr="00B4799E">
        <w:rPr>
          <w:rFonts w:ascii="Times New Roman" w:eastAsia="Calibri" w:hAnsi="Times New Roman" w:cs="Times New Roman"/>
          <w:b/>
          <w:bCs/>
          <w:i/>
          <w:sz w:val="24"/>
          <w:szCs w:val="24"/>
          <w:lang w:eastAsia="ar-SA"/>
        </w:rPr>
        <w:t xml:space="preserve"> услуги по разработке документации проекта планировки</w:t>
      </w:r>
      <w:r>
        <w:rPr>
          <w:rFonts w:ascii="Times New Roman" w:eastAsia="Calibri" w:hAnsi="Times New Roman" w:cs="Times New Roman"/>
          <w:b/>
          <w:bCs/>
          <w:i/>
          <w:sz w:val="24"/>
          <w:szCs w:val="24"/>
          <w:lang w:eastAsia="ar-SA"/>
        </w:rPr>
        <w:t xml:space="preserve"> и проекта межевания территорий</w:t>
      </w:r>
      <w:r w:rsidRPr="00E523F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площадью 5,9 га, с местоположением: </w:t>
      </w:r>
      <w:proofErr w:type="gramStart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Печорский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м.о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. д.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Машково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; площадью 3,1 га, с местоположением: г. Печоры, ул.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Нутрецово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>; площадью 1,5 га, с местоположением:</w:t>
      </w:r>
      <w:proofErr w:type="gram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 Печорский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м.о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., д.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Горохово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; площадью 9,8 га, с местоположением: Печорский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м.о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., д. Иваново-Болото; площадью 6,1 га, с местоположением: Печорский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м.о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., д.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Моложва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; площадью 9,9 га, с местоположением: Печорский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м.о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., д. Лисье; площадью 1,8 га, с местоположением: Печорский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м.о</w:t>
      </w:r>
      <w:proofErr w:type="spellEnd"/>
      <w:r w:rsidRPr="00FC4539">
        <w:rPr>
          <w:rFonts w:ascii="Times New Roman" w:hAnsi="Times New Roman" w:cs="Times New Roman"/>
          <w:b/>
          <w:i/>
          <w:sz w:val="24"/>
          <w:szCs w:val="24"/>
        </w:rPr>
        <w:t xml:space="preserve">., д. Большая </w:t>
      </w:r>
      <w:proofErr w:type="spellStart"/>
      <w:r w:rsidRPr="00FC4539">
        <w:rPr>
          <w:rFonts w:ascii="Times New Roman" w:hAnsi="Times New Roman" w:cs="Times New Roman"/>
          <w:b/>
          <w:i/>
          <w:sz w:val="24"/>
          <w:szCs w:val="24"/>
        </w:rPr>
        <w:t>Гверстонь</w:t>
      </w:r>
      <w:proofErr w:type="spellEnd"/>
      <w:r w:rsidRPr="00B4799E">
        <w:rPr>
          <w:rFonts w:ascii="Times New Roman" w:eastAsia="Calibri" w:hAnsi="Times New Roman" w:cs="Times New Roman"/>
          <w:b/>
          <w:bCs/>
          <w:i/>
          <w:sz w:val="24"/>
          <w:szCs w:val="24"/>
          <w:lang w:eastAsia="ar-SA"/>
        </w:rPr>
        <w:t>, Псковской области</w:t>
      </w:r>
    </w:p>
    <w:tbl>
      <w:tblPr>
        <w:tblW w:w="938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59"/>
        <w:gridCol w:w="2022"/>
        <w:gridCol w:w="6804"/>
      </w:tblGrid>
      <w:tr w:rsidR="000E1DDC" w:rsidRPr="00B4799E" w:rsidTr="003B011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  <w:t>Параметры требований к оказываемым услугам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  <w:t>Конкретные требования к услугам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</w:pP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Описание объекта закупки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spacing w:after="0"/>
              <w:jc w:val="both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Р</w:t>
            </w:r>
            <w:r w:rsidRPr="00B4799E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азработк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а</w:t>
            </w:r>
            <w:r w:rsidRPr="00B4799E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документации проекта планировки и проекта межевания территории</w:t>
            </w:r>
            <w:r w:rsidRPr="00FC453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площадью 5,9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 д.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Машково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3,1 га, с местоположением: г. Печоры, ул.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Нутрецово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1,5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Горохово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9,8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Иваново-Болото; площадью 6,1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Моложва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9,9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Лисье; площадью 1,8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Большая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Гверстонь</w:t>
            </w:r>
            <w:proofErr w:type="spellEnd"/>
            <w:r w:rsidRPr="00FC4539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, Псковской области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(далее - Работы)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2.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0E1DDC" w:rsidRPr="00B4799E" w:rsidRDefault="000E1DDC" w:rsidP="003B011D">
            <w:pPr>
              <w:spacing w:before="100" w:beforeAutospacing="1"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  <w:t>Заказчик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Администрация Печорского </w:t>
            </w: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муниципального округа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3.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0E1DDC" w:rsidRPr="008417B3" w:rsidRDefault="000E1DDC" w:rsidP="003B011D">
            <w:pPr>
              <w:spacing w:before="100" w:beforeAutospacing="1"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  <w:t>Источник финансирования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E35AF4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E35AF4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Бюджет муниципального образования Печорский муниципальный округ Псковской области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4.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Основание для разработки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DF355A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Государственная программа Псковской области «</w:t>
            </w:r>
            <w:r w:rsidRPr="00DF355A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Обеспечение населения области доступным и комфортным жильем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»</w:t>
            </w:r>
          </w:p>
          <w:p w:rsidR="000E1DDC" w:rsidRPr="00FC4539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униципальн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453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FC453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Комплексное развитие систем коммунальной инфраструктуры и благоустройства МО «Печорский муниципальный округ» на 2024-2026 годы</w:t>
            </w:r>
            <w:r w:rsidRPr="00FC453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»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5.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Цели проекта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Обеспечение устойчивого развития территории и установление границ земельных участков и публичных сервитутов: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-установление границ участков территорий общего пользования;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-установление или изменение границ земельных участков под объектами капитального строительства; 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-установление границ земельных участков, зон действия публичных сервитутов, видов обременений и ограничений использования земельных участков (при наличии).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6.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Нормативная правовая и методическая база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«Градостроительный кодекс Российской Федерации» от 29.12.2004 N 190-ФЗ;</w:t>
            </w:r>
          </w:p>
          <w:p w:rsidR="000E1DDC" w:rsidRPr="00B4799E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«Земельный кодекс Российской Федерации» от 25.10.2001 N 136-ФЗ;</w:t>
            </w:r>
          </w:p>
          <w:p w:rsidR="000E1DDC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Федеральный закон от 24.07.2007 N 221-ФЗ «О кадастровой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lastRenderedPageBreak/>
              <w:t>деятельности»;</w:t>
            </w:r>
          </w:p>
          <w:p w:rsidR="000E1DDC" w:rsidRPr="00B4799E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Приказ Минэкономразвития России от 08.12.2015 N 921 «Об утверждении формы и состава сведений межевого плана, требований к его подготовке»; Закон Псковской области от 10 февраля 2014 г. № 1356-ОЗ «Об отдельных вопросах регулирования градостроительной деятельности на территории Псковской области», СП 42.13330.2016. Свод правил. Градостроительство. Планировка и застройка городских и сельских поселений. Актуализированная редакция СНиП 2.07.01-89;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СП 165.1325800.2014. Свод правил. Инженерно-технические мероприятия по гражданской обороне. Актуализированная редакция СНиП 2.01.51-90;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РДС 30-201-98. Система нормативных документов в строительстве. Руководящий документ системы. Инструкция о порядке проектирования и установления красных линий в городах и других поселениях Российской Федерации.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lastRenderedPageBreak/>
              <w:t>7.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Базовая градостроительная документация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</w:pPr>
            <w:r w:rsidRPr="00B4799E"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Генеральный план город</w:t>
            </w:r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ского поселения</w:t>
            </w:r>
            <w:r w:rsidRPr="00B4799E"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 xml:space="preserve"> </w:t>
            </w:r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«</w:t>
            </w:r>
            <w:r w:rsidRPr="00B4799E"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Печоры</w:t>
            </w:r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»</w:t>
            </w:r>
            <w:r w:rsidRPr="00B4799E"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 xml:space="preserve"> Печорского района Псковской области, утвержденный </w:t>
            </w:r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Постановлением Правительства Псковской области от 03.07.2023 №271 «Об утверждении Генерального плана городского поселения «Печоры» Печорского района Псковской области»;</w:t>
            </w:r>
          </w:p>
          <w:p w:rsidR="000E1DDC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Правила землепользования и застройки городского поселения «Печоры» Печорского района Псковской области</w:t>
            </w:r>
            <w:r w:rsidRPr="00B4799E">
              <w:rPr>
                <w:rFonts w:ascii="Times New Roman" w:hAnsi="Times New Roman" w:cs="Times New Roman"/>
                <w:sz w:val="24"/>
                <w:szCs w:val="24"/>
              </w:rPr>
              <w:t xml:space="preserve">, утвержденные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Приказом Комитета по управлению государственным имуществом Псковской области </w:t>
            </w:r>
            <w:r w:rsidRPr="00B4799E"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Pr="00B4799E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B4799E">
              <w:rPr>
                <w:rFonts w:ascii="Times New Roman" w:hAnsi="Times New Roman" w:cs="Times New Roman"/>
                <w:sz w:val="24"/>
                <w:szCs w:val="24"/>
              </w:rPr>
              <w:t>.202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 № 5261</w:t>
            </w:r>
            <w:r w:rsidRPr="00B479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«Об утверждении Правил землепользования и застройки городского поселения «Печоры» Печорского района Псковской области»;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 </w:t>
            </w:r>
          </w:p>
          <w:p w:rsidR="000E1DDC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Генеральный план сельского поселения «</w:t>
            </w:r>
            <w:proofErr w:type="spellStart"/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Круппская</w:t>
            </w:r>
            <w:proofErr w:type="spellEnd"/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волость» Печорского района Псковской области», утвержденный Постановлением Правительства Псковской области от 25.12.2023 №515</w:t>
            </w:r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 xml:space="preserve"> «Об утверждении Генерального плана сельского поселения «</w:t>
            </w:r>
            <w:proofErr w:type="spellStart"/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Круппская</w:t>
            </w:r>
            <w:proofErr w:type="spellEnd"/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 xml:space="preserve"> волость» Печорского района Псковской области»;</w:t>
            </w:r>
          </w:p>
          <w:p w:rsidR="000E1DDC" w:rsidRPr="00286E64" w:rsidRDefault="000E1DDC" w:rsidP="003B011D">
            <w:pPr>
              <w:widowControl w:val="0"/>
              <w:spacing w:after="0" w:line="240" w:lineRule="auto"/>
              <w:jc w:val="both"/>
              <w:textAlignment w:val="baseline"/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Правила землепользования и застройки сельского поселения «</w:t>
            </w:r>
            <w:proofErr w:type="spellStart"/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Круппская</w:t>
            </w:r>
            <w:proofErr w:type="spellEnd"/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волость» Печорского района Псковской области, утвержденные Приказом Комитета по управлению государственным имуществом Псковской области от 06.03.2024 №1135 </w:t>
            </w:r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«Об утверждении Правил землепользования и застройки сельского поселения «</w:t>
            </w:r>
            <w:proofErr w:type="spellStart"/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>Круппская</w:t>
            </w:r>
            <w:proofErr w:type="spellEnd"/>
            <w:r>
              <w:rPr>
                <w:rFonts w:ascii="Times New Roman" w:eastAsia="MS Mincho" w:hAnsi="Times New Roman" w:cs="Times New Roman"/>
                <w:color w:val="000000"/>
                <w:spacing w:val="2"/>
                <w:kern w:val="2"/>
                <w:sz w:val="24"/>
                <w:szCs w:val="24"/>
                <w:lang w:eastAsia="ja-JP"/>
              </w:rPr>
              <w:t xml:space="preserve"> волость» Печорского района Псковской области»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8.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Территория проектирования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DDC" w:rsidRPr="00B4799E" w:rsidRDefault="000E1DDC" w:rsidP="003B011D">
            <w:pPr>
              <w:keepNext/>
              <w:suppressAutoHyphens/>
              <w:spacing w:after="0" w:line="100" w:lineRule="atLeast"/>
              <w:jc w:val="both"/>
              <w:textAlignment w:val="baseline"/>
              <w:outlineLvl w:val="0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Территории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:</w:t>
            </w:r>
            <w:r w:rsidRPr="00FC453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площадью 5,9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 д.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Машково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3,1 га, с местоположением: г. Печоры, ул.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Нутрецово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1,5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Горохово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9,8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Иваново-Болото; площадью 6,1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Моложва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; площадью 9,9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Лисье; площадью 1,8 га, с местоположением: Печорский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м.о</w:t>
            </w:r>
            <w:proofErr w:type="spellEnd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 xml:space="preserve">., д. Большая </w:t>
            </w:r>
            <w:proofErr w:type="spellStart"/>
            <w:r w:rsidRPr="00FC4539">
              <w:rPr>
                <w:rFonts w:ascii="Times New Roman" w:hAnsi="Times New Roman" w:cs="Times New Roman"/>
                <w:sz w:val="24"/>
                <w:szCs w:val="24"/>
              </w:rPr>
              <w:t>Гверстонь</w:t>
            </w:r>
            <w:proofErr w:type="spellEnd"/>
            <w:r w:rsidRPr="00FC4539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, Псковской области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lastRenderedPageBreak/>
              <w:t>(Приложение 1 к Техническому заданию).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lastRenderedPageBreak/>
              <w:t>9.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Исходные материалы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674B26" w:rsidP="003B011D">
            <w:pPr>
              <w:widowControl w:val="0"/>
              <w:shd w:val="clear" w:color="auto" w:fill="FFFFFF"/>
              <w:spacing w:after="0" w:line="100" w:lineRule="atLeast"/>
              <w:ind w:right="15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Кадастровые планы территорий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10.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Состав и содержание работы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1.Проведение инженерно-геодезических изысканий.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2. Проект планировки территории: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- материалы основной части проекта планировки;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-материалы по обоснованию проекта планировки территории.</w:t>
            </w:r>
          </w:p>
          <w:p w:rsidR="000E1DDC" w:rsidRPr="00B4799E" w:rsidRDefault="000E1DDC" w:rsidP="003B011D">
            <w:pPr>
              <w:numPr>
                <w:ilvl w:val="0"/>
                <w:numId w:val="1"/>
              </w:num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Проект межевания территории: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- основная часть;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- материалы по обоснованию проекта межевания территории.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4. Межевые планы на образуемые земельные участки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11.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Состав проектных материалов по частям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Проект состоит из трех частей: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I часть – Проект планировки территории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II часть – Проект межевания территории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val="en-US" w:eastAsia="zh-CN"/>
              </w:rPr>
              <w:t>III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часть  –  Межевые планы земельных участков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/>
                <w:color w:val="000000"/>
                <w:kern w:val="2"/>
                <w:sz w:val="24"/>
                <w:szCs w:val="24"/>
                <w:lang w:eastAsia="zh-CN"/>
              </w:rPr>
              <w:t>I часть – Проект планировки территории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1. </w:t>
            </w: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I</w:t>
            </w: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этап – Выполнить топографическую съемку М 1:500 на вышеуказанные территории с сечением рельефа 0,5 метра. Топографическая съемка д</w:t>
            </w:r>
            <w:r w:rsidRPr="00B4799E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олжна выполняться в соответствии с требованиями действующих инструкций и правил, нормативными документами: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       Отчет по топографической съемке должен быть структурирован следующим образом:</w:t>
            </w:r>
          </w:p>
          <w:p w:rsidR="000E1DDC" w:rsidRPr="00B4799E" w:rsidRDefault="000E1DDC" w:rsidP="003B01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Общие сведения - основание для производства работ, цель инженерно-геодезических изысканий, местоположение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муниципального округа</w:t>
            </w: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(площадки, трассы) инженерных изысканий, сведения о проектируемом объекте капитального строительства, системах координат и высот, виды и объемы выполненных работ, сроки их проведения, сведения об исполнителе, перечень нормативных документов и материалов, в соответствии с которыми выполнены работы.</w:t>
            </w:r>
          </w:p>
          <w:p w:rsidR="000E1DDC" w:rsidRPr="00B4799E" w:rsidRDefault="000E1DDC" w:rsidP="003B01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Краткая физико-географическая характеристика местности (площадки, трассы и прилегающей территории) - характеристика рельефа (в том числе углы наклона поверхности), геоморфология, гидрография, сведения о наличии опасных природных и техногенных процессов, влияющих на формирование рельефа, глубина промерзания грунтов (при закладке постоянных геодезических центров), наличие растительности и средняя температура воздуха.</w:t>
            </w:r>
          </w:p>
          <w:p w:rsidR="000E1DDC" w:rsidRPr="00B4799E" w:rsidRDefault="000E1DDC" w:rsidP="003B01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Топографо-геодезическая изученность местности (площадки, трассы) инженерно-геодезических изысканий - наличие топографических карт, инженерно-топографических планов, в том числе в цифровом виде (ИЦММ), материалов ДЗЗ, специальных (земле-, лесоустроительных и др.) планов соответствующих масштабов, сведений о геодезических сетях (типы центров и наружных знаков, точность построения), результаты геодезических наблюдений за устойчивостью геодезических знаков и возможности их использования в качестве исходных для выполнения геодезических изысканий.</w:t>
            </w:r>
          </w:p>
          <w:p w:rsidR="000E1DDC" w:rsidRPr="00B4799E" w:rsidRDefault="000E1DDC" w:rsidP="003B01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Сведения о методике и технологии выполненных инженерно-геодезических изысканий - состав и технология полевых и камеральных работ, используемые методы, средства </w:t>
            </w: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измерений, программное обеспечение, характеристики точности и детальности выполненных работ и исследований, при необходимости - обоснование изменений программы изысканий.</w:t>
            </w:r>
          </w:p>
          <w:p w:rsidR="000E1DDC" w:rsidRPr="00B4799E" w:rsidRDefault="000E1DDC" w:rsidP="003B01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Сведения о проведении внутреннего контроля и приемки услуг - результаты контроля и приемки выполненных инженерно-геодезических изысканий.</w:t>
            </w:r>
          </w:p>
          <w:p w:rsidR="000E1DDC" w:rsidRPr="00B4799E" w:rsidRDefault="000E1DDC" w:rsidP="003B01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Заключение - краткие результаты выполненных инженерно-геодезических изысканий, их оценка, возможность использования при проектировании и строительстве, рекомендации по производству последующих инженерно-геодезических работ.</w:t>
            </w:r>
          </w:p>
          <w:p w:rsidR="000E1DDC" w:rsidRPr="00B4799E" w:rsidRDefault="000E1DDC" w:rsidP="003B01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Графические приложения к техническому отчету, представляемые в цифровом и (или) графическом (на бумажном носителе) виде, должен содержать: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картограмму топографо-геодезической изученности;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схемы созданной планово-высотной опорной и (или) съемочной геодезической сети с указанием привязок к исходным пунктам;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картограмму выполненных работ с границами участков изысканий, совмещенную со схемой, созданной планово-высотной геодезической сети;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ведомость и акты обследования исходных геодезических пунктов (марок, реперов и др.) с оценкой пригодности их к использованию, описания и абрисы геодезических пунктов по результатам обследования;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инженерно-топографические планы, представленные в графическом или цифровом видах;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совмещенные с инженерно-топографическими планами планы (схемы) сетей подземных сооружений с их техническими характеристиками, согласованные с эксплуатирующими организациями;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Текстовые приложения к техническому отчету должны быть определены программой работ и, как правило, содержат: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данные о метрологической поверке (калибровке) средств измерений, выполненной до начала полевых работ;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карточки закладки центров пунктов и реперов;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материалы вычислений, уравнивания и оценки точности;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каталоги координат и высот пунктов геодезических сетей, закрепленных постоянными знаками;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каталоги координат точек долговременного съемочного обоснования (при наличии требования в задании застройщика или технического заказчика);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ведомость сетей инженерных коммуникаций, согласованную с представителем эксплуатирующих организаций;</w:t>
            </w:r>
          </w:p>
          <w:p w:rsidR="000E1DDC" w:rsidRPr="00B4799E" w:rsidRDefault="000E1DDC" w:rsidP="003B011D">
            <w:pPr>
              <w:numPr>
                <w:ilvl w:val="0"/>
                <w:numId w:val="2"/>
              </w:numPr>
              <w:suppressAutoHyphens/>
              <w:autoSpaceDE w:val="0"/>
              <w:autoSpaceDN w:val="0"/>
              <w:adjustRightInd w:val="0"/>
              <w:spacing w:after="0" w:line="240" w:lineRule="auto"/>
              <w:ind w:left="54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 полевого (камерального) контроля и приемки оказанных услуг; иные документы, определенные настоящим техническим заданием.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2. II этап – Проект чертежа планировки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2.1. Выполнить анализ: 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-современного использования территории;  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-решений по развитию территории проектирования в соответствии с ранее разработанной документацией по планировке территории;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-планировочных ограничений территории проектирования (характеристики и параметры использования территории);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транспортного обслуживания территории проектирования;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системы инженерно-технического обеспечения территории;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существующих сооружений системы инженерной защиты территории от воздействия чрезвычайных ситуаций природного и техногенного характера.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2.2. Выполнить анализ развития и реконструкции улично-дорожной сети планировочной зоны земельных участков, связанной с развитием рассматриваемой территории проектирования.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2.3. Разработать предложения по основным направлениям развития архитектурно-планировочной и функционально-пространственной структуры территории. 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3. </w:t>
            </w: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III</w:t>
            </w: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этап -  Проект планировки и проект межевания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4799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3.1. Разработать решения по установлению границ зон планируемого размещения объектов капитального строительства с выделением границ зон размещения объектов общественно-делового, инженерного назначения, объектов транспортного обслуживания, а также развития системы хранения и обслуживания транспортных средств и инженерно-технического обеспечения.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3.2. Разработать решения по развитию системы инженерно-технического обеспечения и инженерного оборудования территории с рассмотрением вопросов развития магистральных и внутриквартальных сетей и сооружений (по видам) в границах территории проектирования, и решения по подключению сетей инженерного обеспечения к существующим и проектным головным источникам инженерного обеспечения города, расположенным вне границ проекта планировки.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3.3. Разработать красные линии, другие линии регулирования застройки, с выполнением разбивочного чертежа красных линий и их аналитического расчета.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3.4. Разработать принципиальные предложения по вертикальной планировке и инженерной подготовке территории.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3.5. Дать принципиальные предложения по развитию системы инженерной защиты территории от воздействия чрезвычайных ситуаций природного и техногенного характера. 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3.6. Разработать предложения по размещению сооружений гражданской обороны (раздел выполнить силами лицензированной для проведения указанных работ по организации).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3.7. Выполнить расчеты: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по параметрам застройки территории;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по нормируемым элементам территории в соответствии с </w:t>
            </w: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действующими нормативами;</w:t>
            </w:r>
          </w:p>
          <w:p w:rsidR="000E1DDC" w:rsidRPr="00B4799E" w:rsidRDefault="000E1DDC" w:rsidP="003B01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мест для временного хранения автотранспортных средств;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b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/>
                <w:bCs/>
                <w:color w:val="000000"/>
                <w:kern w:val="2"/>
                <w:sz w:val="24"/>
                <w:szCs w:val="24"/>
                <w:lang w:eastAsia="zh-CN"/>
              </w:rPr>
              <w:t>II часть – Проект межевания территории: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Проект межевания территории состоит из основной части, которая подлежит утверждению, и материалов по обоснованию этого проекта.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Основная часть проекта межевания территории включает в себя текстовую часть и чертежи межевания территории.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u w:val="single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u w:val="single"/>
                <w:lang w:eastAsia="zh-CN"/>
              </w:rPr>
              <w:t>Текстовая часть проекта межевания территории включает в себя: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1) перечень и сведения о площади образуемых земельных участков, в том числе возможные способы их образования;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2)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3) вид разрешенного использования образуемых земельных участков в соответствии с проектом планировки территории в случаях, предусмотренных настоящим Кодексом.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u w:val="single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u w:val="single"/>
                <w:lang w:eastAsia="zh-CN"/>
              </w:rPr>
              <w:t>На чертежах межевания территории отображаются: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1) границы планируемых (в случае, если подготовка проекта межевания территории осуществляется в составе проекта планировки территории) и существующих элементов планировочной структуры;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2) красные линии, утвержденные в составе проекта планировки территории, или красные линии, утверждаемые, и 2 настоящей статьи;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3) линии отступа от красных линий в целях определения мест допустимого размещения зданий, строений, сооружений;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4) границы образуемых и (или) изменяемых земельных участков, условные номера образуемых земельных участков, в том числе в отношении которых предполагаются их резервирование и (или) изъятие для государственных или муниципальных нужд;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u w:val="single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5) границы зон действия публичных сервитутов.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br/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u w:val="single"/>
                <w:lang w:eastAsia="zh-CN"/>
              </w:rPr>
              <w:t>Материалы по обоснованию проекта межевания территории включают в себя чертежи, на которых отображаются: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1) границы существующих земельных участков;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2) границы зон с особыми условиями использования территорий;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3) местоположение существующих объектов капитального строительства;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4) границы особо охраняемых природных территорий;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5) границы территорий объектов культурного наследия.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b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/>
                <w:bCs/>
                <w:color w:val="000000"/>
                <w:kern w:val="2"/>
                <w:sz w:val="24"/>
                <w:szCs w:val="24"/>
                <w:lang w:val="en-US" w:eastAsia="zh-CN"/>
              </w:rPr>
              <w:t>III</w:t>
            </w:r>
            <w:r w:rsidRPr="00B4799E">
              <w:rPr>
                <w:rFonts w:ascii="Times New Roman" w:eastAsia="SimSun" w:hAnsi="Times New Roman" w:cs="Times New Roman"/>
                <w:b/>
                <w:bCs/>
                <w:color w:val="000000"/>
                <w:kern w:val="2"/>
                <w:sz w:val="24"/>
                <w:szCs w:val="24"/>
                <w:lang w:eastAsia="zh-CN"/>
              </w:rPr>
              <w:t xml:space="preserve"> часть  – Межевые планы земельных участков:</w:t>
            </w:r>
          </w:p>
          <w:p w:rsidR="000E1DDC" w:rsidRPr="00B4799E" w:rsidRDefault="000E1DDC" w:rsidP="003B011D">
            <w:pPr>
              <w:tabs>
                <w:tab w:val="left" w:pos="708"/>
                <w:tab w:val="left" w:pos="1980"/>
              </w:tabs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 xml:space="preserve">Межевые планы земельных участков подготавливаются, в соответствии с требованиями к его подготовке, утвержденными приказом Минэкономразвития России 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 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8 декабря 2015 г. N 921 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«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  <w:t>Об утверждении формы и состава сведений межевого плана, требований к его подготовке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 xml:space="preserve">», в системе координат МСК 60, в формате 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val="en-US" w:eastAsia="zh-CN"/>
              </w:rPr>
              <w:t>XML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 xml:space="preserve">, в соответствие с 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lastRenderedPageBreak/>
              <w:t>требованиями действующего законодательства.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lastRenderedPageBreak/>
              <w:t>12.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Проектные материалы, передаваемые Заказчику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numPr>
                <w:ilvl w:val="0"/>
                <w:numId w:val="3"/>
              </w:num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Проектные материалы передаются Заказчику в 3-х экземплярах на бумажной основе и в 3 экземплярах на магнитном носителе в формате 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*.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val="en-US" w:eastAsia="zh-CN"/>
              </w:rPr>
              <w:t>tab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, *.</w:t>
            </w:r>
            <w:proofErr w:type="spellStart"/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val="en-US" w:eastAsia="zh-CN"/>
              </w:rPr>
              <w:t>dxf</w:t>
            </w:r>
            <w:proofErr w:type="spellEnd"/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,*.</w:t>
            </w:r>
            <w:proofErr w:type="spellStart"/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val="en-US" w:eastAsia="zh-CN"/>
              </w:rPr>
              <w:t>dwg</w:t>
            </w:r>
            <w:proofErr w:type="spellEnd"/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,*.</w:t>
            </w:r>
            <w:proofErr w:type="spellStart"/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val="en-US" w:eastAsia="zh-CN"/>
              </w:rPr>
              <w:t>pdf</w:t>
            </w:r>
            <w:proofErr w:type="spellEnd"/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и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val="en-US" w:eastAsia="zh-CN"/>
              </w:rPr>
              <w:t>XML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-файл для осуществления информационного взаимодействия при ведении государственного кадастра недвижимости с органами местного самоуправления.</w:t>
            </w:r>
          </w:p>
          <w:p w:rsidR="000E1DDC" w:rsidRPr="00B4799E" w:rsidRDefault="000E1DDC" w:rsidP="003B011D">
            <w:pPr>
              <w:suppressAutoHyphens/>
              <w:autoSpaceDE w:val="0"/>
              <w:spacing w:after="0" w:line="240" w:lineRule="auto"/>
              <w:jc w:val="both"/>
              <w:rPr>
                <w:rFonts w:ascii="Arial" w:eastAsia="SimSun" w:hAnsi="Arial" w:cs="Arial"/>
                <w:color w:val="000000"/>
                <w:sz w:val="20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 xml:space="preserve">2. После утверждения </w:t>
            </w:r>
            <w:r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два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 xml:space="preserve"> экземпляр</w:t>
            </w:r>
            <w:r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а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 xml:space="preserve"> материалов проекта безвозмездно передается Подрядчиком на бумажной основе и на магнитном носителе для учета и регистрации в информационной системе обеспечения градостроительной деятельности муниципального </w:t>
            </w:r>
            <w:r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округа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 xml:space="preserve"> Псковской области.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13.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spacing w:val="2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Требования к качеству работ, приемка работ 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shd w:val="clear" w:color="auto" w:fill="FFFFFF"/>
              <w:tabs>
                <w:tab w:val="left" w:leader="underscore" w:pos="0"/>
                <w:tab w:val="left" w:pos="571"/>
              </w:tabs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spacing w:val="2"/>
                <w:kern w:val="2"/>
                <w:sz w:val="24"/>
                <w:szCs w:val="24"/>
                <w:lang w:eastAsia="zh-CN"/>
              </w:rPr>
              <w:t>При выполнении работ Подрядчик должен неукоснительно соблюдать требования Технического задания и действующих нормативно - правовых актов.</w:t>
            </w:r>
            <w:r w:rsidRPr="00B4799E">
              <w:rPr>
                <w:rFonts w:ascii="Times New Roman" w:eastAsia="SimSun" w:hAnsi="Times New Roman" w:cs="Times New Roman"/>
                <w:color w:val="000000"/>
                <w:spacing w:val="2"/>
                <w:kern w:val="2"/>
                <w:sz w:val="24"/>
                <w:szCs w:val="24"/>
                <w:lang w:eastAsia="zh-CN"/>
              </w:rPr>
              <w:br/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 xml:space="preserve">По окончании выполнения работ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в течение 3-х рабочих дней необходимо уведомить Заказчика о готовности сдать работы и направить Заказчику необходимые документы. Приемка </w:t>
            </w: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оказанных услуг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осуществляется и оформляется в соответствии с действующими нормативными требованиями, технической документации и правилами приёмки работ с составлением соответствующих актов установленной формы.</w:t>
            </w:r>
          </w:p>
          <w:p w:rsidR="000E1DDC" w:rsidRPr="00B4799E" w:rsidRDefault="000E1DDC" w:rsidP="003B011D">
            <w:pPr>
              <w:suppressAutoHyphens/>
              <w:autoSpaceDE w:val="0"/>
              <w:spacing w:after="0" w:line="240" w:lineRule="auto"/>
              <w:jc w:val="both"/>
              <w:rPr>
                <w:rFonts w:ascii="Arial" w:eastAsia="SimSun" w:hAnsi="Arial" w:cs="Arial"/>
                <w:color w:val="000000"/>
                <w:sz w:val="20"/>
                <w:szCs w:val="20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 xml:space="preserve">Приемка </w:t>
            </w:r>
            <w:r w:rsidRPr="00B479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оказанных услуг 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оформляется Сторонами</w:t>
            </w:r>
            <w:r w:rsidRPr="00B4799E">
              <w:rPr>
                <w:rFonts w:ascii="Times New Roman" w:eastAsia="SimSu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 xml:space="preserve"> Актом </w:t>
            </w:r>
            <w:r w:rsidRPr="00B4799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сдачи-приемки оказанных услуг</w:t>
            </w:r>
            <w:r w:rsidRPr="00B4799E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14.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textAlignment w:val="baseline"/>
              <w:rPr>
                <w:rFonts w:ascii="Times New Roman" w:eastAsia="SimSun" w:hAnsi="Times New Roman" w:cs="Times New Roman"/>
                <w:color w:val="000000"/>
                <w:spacing w:val="2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Гарантия качества выполненных работ 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suppressAutoHyphens/>
              <w:autoSpaceDE w:val="0"/>
              <w:spacing w:after="0" w:line="240" w:lineRule="auto"/>
              <w:jc w:val="both"/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spacing w:val="2"/>
                <w:sz w:val="24"/>
                <w:szCs w:val="24"/>
                <w:lang w:eastAsia="zh-CN"/>
              </w:rPr>
              <w:t>Подрядчик должен гарантировать качество работ в течение 24 месяцев с даты подписания Акта сдачи-приемки оказанных услуг.</w:t>
            </w:r>
          </w:p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Для проверки соответствия качества выполненных работ требованиям, установленным муниципальным контрактом, Заказчик вправе привлекать независимых экспертов.</w:t>
            </w:r>
          </w:p>
          <w:p w:rsidR="000E1DDC" w:rsidRPr="00B4799E" w:rsidRDefault="000E1DDC" w:rsidP="003B011D">
            <w:pPr>
              <w:shd w:val="clear" w:color="auto" w:fill="FFFFFF"/>
              <w:tabs>
                <w:tab w:val="left" w:leader="underscore" w:pos="0"/>
                <w:tab w:val="left" w:pos="571"/>
              </w:tabs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В течении гарантийного срока Подрядчик безвозмездно устраняет выявленные недостатки результата работ.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br/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Сроки устранения выявленных недостатков согласовываются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</w:rPr>
              <w:t>Подрядчиком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с Заказчиком и фиксируются в соответствующем акте с перечнем выявленных недостатков.</w:t>
            </w:r>
          </w:p>
          <w:p w:rsidR="000E1DDC" w:rsidRPr="00B4799E" w:rsidRDefault="000E1DDC" w:rsidP="003B011D">
            <w:pPr>
              <w:shd w:val="clear" w:color="auto" w:fill="FFFFFF"/>
              <w:suppressAutoHyphens/>
              <w:spacing w:after="0" w:line="100" w:lineRule="atLeast"/>
              <w:ind w:right="28"/>
              <w:jc w:val="both"/>
              <w:textAlignment w:val="baseline"/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Срок предоставления гарантии качества на выполненные Работы продлевается на период устранения выявленных недостатков.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15.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Проверка документации на соответствие документации территориального планирования, градостроительного зонирования, требованиям регламентов, законодательства и нормативно-техническим документам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674B26">
            <w:pPr>
              <w:widowControl w:val="0"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Согласование проекта осуществить с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br/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 xml:space="preserve">Администрацией Печорского </w:t>
            </w:r>
            <w:r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>муниципального округа</w:t>
            </w:r>
            <w:r w:rsidRPr="00B4799E">
              <w:rPr>
                <w:rFonts w:ascii="Times New Roman" w:eastAsia="SimSun" w:hAnsi="Times New Roman" w:cs="Times New Roman"/>
                <w:bCs/>
                <w:color w:val="000000"/>
                <w:kern w:val="2"/>
                <w:sz w:val="24"/>
                <w:szCs w:val="24"/>
                <w:lang w:eastAsia="zh-CN"/>
              </w:rPr>
              <w:t xml:space="preserve">, 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в лице </w:t>
            </w: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начальника управления по имущественным и земельным отношениям</w:t>
            </w:r>
            <w:r w:rsidR="00674B26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-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 Демьяненко О.В.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lastRenderedPageBreak/>
              <w:t>16.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Публичные слушания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Публичные слушания проводит Заказчик с участием представителей Подрядчика. Подготовку и публикацию   заключения   о результатах   публичных   слушаний   осуществляет Заказчик.</w:t>
            </w:r>
          </w:p>
        </w:tc>
      </w:tr>
      <w:tr w:rsidR="000E1DDC" w:rsidRPr="00B4799E" w:rsidTr="003B011D">
        <w:tc>
          <w:tcPr>
            <w:tcW w:w="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center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17.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E1DDC" w:rsidRPr="00B4799E" w:rsidRDefault="000E1DDC" w:rsidP="003B011D">
            <w:pPr>
              <w:widowControl w:val="0"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val="en-US"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Срок выполнения работ</w:t>
            </w:r>
          </w:p>
        </w:tc>
        <w:tc>
          <w:tcPr>
            <w:tcW w:w="68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1DDC" w:rsidRPr="00B4799E" w:rsidRDefault="000E1DDC" w:rsidP="003B011D">
            <w:pPr>
              <w:suppressAutoHyphens/>
              <w:spacing w:after="0" w:line="100" w:lineRule="atLeast"/>
              <w:jc w:val="both"/>
              <w:textAlignment w:val="baseline"/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</w:pP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 xml:space="preserve">С момента заключения муниципального контракта по </w:t>
            </w: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1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5.1</w:t>
            </w: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0</w:t>
            </w:r>
            <w:r w:rsidRPr="00B4799E"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.202</w:t>
            </w:r>
            <w:r>
              <w:rPr>
                <w:rFonts w:ascii="Times New Roman" w:eastAsia="SimSun" w:hAnsi="Times New Roman" w:cs="Times New Roman"/>
                <w:color w:val="000000"/>
                <w:kern w:val="2"/>
                <w:sz w:val="24"/>
                <w:szCs w:val="24"/>
                <w:lang w:eastAsia="zh-CN"/>
              </w:rPr>
              <w:t>5</w:t>
            </w:r>
          </w:p>
        </w:tc>
      </w:tr>
    </w:tbl>
    <w:p w:rsidR="000E1DDC" w:rsidRPr="00B4799E" w:rsidRDefault="000E1DDC" w:rsidP="000E1DDC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E1DDC" w:rsidRDefault="000E1DDC" w:rsidP="000E1DDC"/>
    <w:p w:rsidR="00926EE9" w:rsidRPr="00674B26" w:rsidRDefault="00926EE9" w:rsidP="00926EE9">
      <w:pPr>
        <w:jc w:val="right"/>
        <w:rPr>
          <w:rFonts w:ascii="Times New Roman" w:hAnsi="Times New Roman" w:cs="Times New Roman"/>
          <w:sz w:val="28"/>
          <w:szCs w:val="28"/>
        </w:rPr>
      </w:pPr>
      <w:r w:rsidRPr="00674B26">
        <w:rPr>
          <w:rFonts w:ascii="Times New Roman" w:hAnsi="Times New Roman" w:cs="Times New Roman"/>
          <w:sz w:val="28"/>
          <w:szCs w:val="28"/>
        </w:rPr>
        <w:t xml:space="preserve">Приложение №1 к </w:t>
      </w:r>
      <w:r w:rsidR="00E35AF4">
        <w:rPr>
          <w:rFonts w:ascii="Times New Roman" w:hAnsi="Times New Roman" w:cs="Times New Roman"/>
          <w:sz w:val="28"/>
          <w:szCs w:val="28"/>
        </w:rPr>
        <w:t>Описанию объекта закупки</w:t>
      </w:r>
      <w:bookmarkStart w:id="0" w:name="_GoBack"/>
      <w:bookmarkEnd w:id="0"/>
    </w:p>
    <w:p w:rsidR="00926EE9" w:rsidRDefault="00926EE9" w:rsidP="000E1DDC"/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Массив ориентировочной площадью 5,9 га,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местоположением: Печорский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Машково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063705A" wp14:editId="51D9E591">
            <wp:extent cx="5940425" cy="3217514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Массив ориентировочной площадью 3,1 га,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местоположением: г. Печоры, ул. </w:t>
      </w:r>
      <w:proofErr w:type="spellStart"/>
      <w:r>
        <w:rPr>
          <w:rFonts w:ascii="Times New Roman" w:hAnsi="Times New Roman" w:cs="Times New Roman"/>
          <w:sz w:val="28"/>
          <w:szCs w:val="28"/>
        </w:rPr>
        <w:t>Нутрецово</w:t>
      </w:r>
      <w:proofErr w:type="spellEnd"/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для индивидуального жилищного строительства</w:t>
      </w:r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B5B9F02" wp14:editId="54EFB7AA">
            <wp:extent cx="5940425" cy="321767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Массив ориентировочной площадью 1,5 га,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местоположением: Печорский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.,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Горохово</w:t>
      </w:r>
      <w:proofErr w:type="spellEnd"/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для индивидуального жилищного строительства</w:t>
      </w:r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819C8D" wp14:editId="155FC08A">
            <wp:extent cx="5940425" cy="3217512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Массив ориентировочной площадью 9,8 га,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местоположением: Печорский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м.о</w:t>
      </w:r>
      <w:proofErr w:type="spellEnd"/>
      <w:r>
        <w:rPr>
          <w:rFonts w:ascii="Times New Roman" w:hAnsi="Times New Roman" w:cs="Times New Roman"/>
          <w:sz w:val="28"/>
          <w:szCs w:val="28"/>
        </w:rPr>
        <w:t>., д. Иваново-Болото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для индивидуального жилищного строительства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A4A3B02" wp14:editId="7CC68D52">
            <wp:extent cx="5940425" cy="3217307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Массив ориентировочной площадью 6,1 га,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местоположением: Печорский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.,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Моложва</w:t>
      </w:r>
      <w:proofErr w:type="spellEnd"/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для индивидуального жилищного строительства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391DFF" wp14:editId="1D4087F2">
            <wp:extent cx="5940425" cy="3217696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Массив ориентировочной площадью 9,9 га,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местоположением: Печорский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., д. Лисье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туристического обслуживания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0CD4F4" wp14:editId="00527AD9">
            <wp:extent cx="5940425" cy="3217614"/>
            <wp:effectExtent l="0" t="0" r="317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Массив ориентировочной площадью 1,8 га,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местоположением: Печорский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., д. Большая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Гверстонь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AC6B52B" wp14:editId="64211B72">
            <wp:extent cx="5940425" cy="3217696"/>
            <wp:effectExtent l="0" t="0" r="3175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74B26" w:rsidRDefault="00674B26" w:rsidP="00674B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26EE9" w:rsidRDefault="00926EE9" w:rsidP="000E1DDC"/>
    <w:p w:rsidR="000E1DDC" w:rsidRDefault="000E1DDC" w:rsidP="000E1DDC"/>
    <w:p w:rsidR="00CF69BB" w:rsidRDefault="00CF69BB"/>
    <w:sectPr w:rsidR="00CF69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BCB0F9"/>
    <w:multiLevelType w:val="singleLevel"/>
    <w:tmpl w:val="11BCB0F9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1">
    <w:nsid w:val="1F4C4F53"/>
    <w:multiLevelType w:val="hybridMultilevel"/>
    <w:tmpl w:val="F3C4642C"/>
    <w:lvl w:ilvl="0" w:tplc="54B625D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">
    <w:nsid w:val="67CA8046"/>
    <w:multiLevelType w:val="singleLevel"/>
    <w:tmpl w:val="67CA8046"/>
    <w:lvl w:ilvl="0">
      <w:start w:val="3"/>
      <w:numFmt w:val="decimal"/>
      <w:suff w:val="space"/>
      <w:lvlText w:val="%1."/>
      <w:lvlJc w:val="left"/>
      <w:pPr>
        <w:ind w:left="0" w:firstLine="0"/>
      </w:pPr>
    </w:lvl>
  </w:abstractNum>
  <w:num w:numId="1">
    <w:abstractNumId w:val="2"/>
    <w:lvlOverride w:ilvl="0">
      <w:startOverride w:val="3"/>
    </w:lvlOverride>
  </w:num>
  <w:num w:numId="2">
    <w:abstractNumId w:val="1"/>
  </w:num>
  <w:num w:numId="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1DDC"/>
    <w:rsid w:val="000E1DDC"/>
    <w:rsid w:val="00674B26"/>
    <w:rsid w:val="00926EE9"/>
    <w:rsid w:val="00CF69BB"/>
    <w:rsid w:val="00E35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1D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5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5A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1D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5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5A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2754</Words>
  <Characters>15702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kumi</dc:creator>
  <cp:keywords/>
  <dc:description/>
  <cp:lastModifiedBy>Пользователь</cp:lastModifiedBy>
  <cp:revision>3</cp:revision>
  <dcterms:created xsi:type="dcterms:W3CDTF">2025-03-28T12:20:00Z</dcterms:created>
  <dcterms:modified xsi:type="dcterms:W3CDTF">2025-05-26T12:16:00Z</dcterms:modified>
</cp:coreProperties>
</file>